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DF" w:rsidRPr="00800D61" w:rsidRDefault="006F5EDF" w:rsidP="009C7933">
      <w:pPr>
        <w:suppressAutoHyphens/>
        <w:spacing w:after="0" w:line="240" w:lineRule="auto"/>
        <w:rPr>
          <w:rFonts w:ascii="Garamond" w:hAnsi="Garamond" w:cs="Garamond"/>
          <w:sz w:val="24"/>
          <w:szCs w:val="24"/>
          <w:lang w:val="en-US" w:eastAsia="zh-CN"/>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31.5pt;margin-top:5.5pt;width:44.75pt;height:43.25pt;z-index:251658240;visibility:visible;mso-wrap-distance-left:9.05pt;mso-wrap-distance-right:9.05pt" filled="t">
            <v:imagedata r:id="rId5" o:title=""/>
            <w10:wrap type="square"/>
          </v:shape>
        </w:pict>
      </w:r>
    </w:p>
    <w:p w:rsidR="006F5EDF" w:rsidRPr="00800D61" w:rsidRDefault="006F5EDF" w:rsidP="009C7933">
      <w:pPr>
        <w:suppressAutoHyphens/>
        <w:spacing w:after="0" w:line="240" w:lineRule="auto"/>
        <w:rPr>
          <w:rFonts w:ascii="Garamond" w:hAnsi="Garamond" w:cs="Garamond"/>
          <w:sz w:val="24"/>
          <w:szCs w:val="24"/>
          <w:lang w:eastAsia="zh-CN"/>
        </w:rPr>
      </w:pPr>
    </w:p>
    <w:p w:rsidR="006F5EDF" w:rsidRPr="00800D61" w:rsidRDefault="006F5EDF" w:rsidP="009C7933">
      <w:pPr>
        <w:keepNext/>
        <w:numPr>
          <w:ilvl w:val="3"/>
          <w:numId w:val="0"/>
        </w:numPr>
        <w:tabs>
          <w:tab w:val="num" w:pos="0"/>
        </w:tabs>
        <w:suppressAutoHyphens/>
        <w:spacing w:after="0" w:line="240" w:lineRule="auto"/>
        <w:ind w:right="-334"/>
        <w:outlineLvl w:val="3"/>
        <w:rPr>
          <w:rFonts w:ascii="Garamond" w:hAnsi="Garamond" w:cs="Garamond"/>
          <w:sz w:val="28"/>
          <w:szCs w:val="28"/>
          <w:lang w:eastAsia="zh-CN"/>
        </w:rPr>
      </w:pPr>
    </w:p>
    <w:p w:rsidR="006F5EDF" w:rsidRPr="00800D61" w:rsidRDefault="006F5EDF" w:rsidP="009C7933">
      <w:pPr>
        <w:keepNext/>
        <w:suppressAutoHyphens/>
        <w:spacing w:after="0" w:line="240" w:lineRule="auto"/>
        <w:ind w:left="864" w:right="-334" w:hanging="864"/>
        <w:outlineLvl w:val="3"/>
        <w:rPr>
          <w:rFonts w:ascii="Garamond" w:hAnsi="Garamond" w:cs="Garamond"/>
          <w:sz w:val="28"/>
          <w:szCs w:val="28"/>
          <w:lang w:eastAsia="zh-CN"/>
        </w:rPr>
      </w:pPr>
    </w:p>
    <w:p w:rsidR="006F5EDF" w:rsidRPr="00800D61" w:rsidRDefault="006F5EDF" w:rsidP="009C7933">
      <w:pPr>
        <w:keepNext/>
        <w:numPr>
          <w:ilvl w:val="3"/>
          <w:numId w:val="0"/>
        </w:numPr>
        <w:tabs>
          <w:tab w:val="num" w:pos="0"/>
        </w:tabs>
        <w:suppressAutoHyphens/>
        <w:spacing w:after="0" w:line="240" w:lineRule="auto"/>
        <w:ind w:right="-334"/>
        <w:outlineLvl w:val="3"/>
        <w:rPr>
          <w:rFonts w:ascii="Garamond" w:hAnsi="Garamond" w:cs="Garamond"/>
          <w:b/>
          <w:sz w:val="28"/>
          <w:szCs w:val="28"/>
          <w:lang w:eastAsia="zh-CN"/>
        </w:rPr>
      </w:pPr>
      <w:r w:rsidRPr="00800D61">
        <w:rPr>
          <w:rFonts w:ascii="Garamond" w:hAnsi="Garamond" w:cs="Garamond"/>
          <w:b/>
          <w:w w:val="110"/>
          <w:sz w:val="28"/>
          <w:szCs w:val="28"/>
          <w:lang w:eastAsia="zh-CN"/>
        </w:rPr>
        <w:t>ΕΛΛΗΝΙΚΗ ΔΗΜΟΚΡΑΤΙΑ</w:t>
      </w:r>
    </w:p>
    <w:p w:rsidR="006F5EDF" w:rsidRPr="00800D61" w:rsidRDefault="006F5EDF" w:rsidP="009C7933">
      <w:pPr>
        <w:tabs>
          <w:tab w:val="left" w:pos="1160"/>
        </w:tabs>
        <w:suppressAutoHyphens/>
        <w:spacing w:after="0" w:line="240" w:lineRule="auto"/>
        <w:ind w:right="-334"/>
        <w:rPr>
          <w:rFonts w:ascii="Garamond" w:hAnsi="Garamond" w:cs="Garamond"/>
          <w:b/>
          <w:w w:val="110"/>
          <w:sz w:val="28"/>
          <w:szCs w:val="28"/>
          <w:lang w:eastAsia="zh-CN"/>
        </w:rPr>
      </w:pPr>
      <w:r w:rsidRPr="00800D61">
        <w:rPr>
          <w:rFonts w:ascii="Garamond" w:hAnsi="Garamond" w:cs="Garamond"/>
          <w:b/>
          <w:sz w:val="28"/>
          <w:szCs w:val="28"/>
          <w:lang w:eastAsia="zh-CN"/>
        </w:rPr>
        <w:t>ΝΟΜΟΣ ΘΕΣΣΑΛΟΝΙΚΗΣ</w:t>
      </w:r>
    </w:p>
    <w:p w:rsidR="006F5EDF" w:rsidRPr="00FA5E81" w:rsidRDefault="006F5EDF" w:rsidP="009C7933">
      <w:pPr>
        <w:keepNext/>
        <w:numPr>
          <w:ilvl w:val="3"/>
          <w:numId w:val="0"/>
        </w:numPr>
        <w:tabs>
          <w:tab w:val="num" w:pos="0"/>
        </w:tabs>
        <w:suppressAutoHyphens/>
        <w:spacing w:after="0" w:line="240" w:lineRule="auto"/>
        <w:ind w:right="-334"/>
        <w:outlineLvl w:val="3"/>
        <w:rPr>
          <w:rFonts w:ascii="Garamond" w:hAnsi="Garamond" w:cs="Garamond"/>
          <w:b/>
          <w:bCs/>
          <w:sz w:val="24"/>
          <w:szCs w:val="24"/>
          <w:lang w:eastAsia="zh-CN"/>
        </w:rPr>
      </w:pPr>
      <w:r w:rsidRPr="00800D61">
        <w:rPr>
          <w:rFonts w:ascii="Garamond" w:hAnsi="Garamond" w:cs="Garamond"/>
          <w:b/>
          <w:w w:val="110"/>
          <w:sz w:val="28"/>
          <w:szCs w:val="28"/>
          <w:lang w:eastAsia="zh-CN"/>
        </w:rPr>
        <w:t xml:space="preserve">ΔΗΜΟΣ ΠΑΥΛΟΥ ΜΕΛΑ                        </w:t>
      </w:r>
      <w:r w:rsidRPr="00800D61">
        <w:rPr>
          <w:rFonts w:ascii="Garamond" w:hAnsi="Garamond" w:cs="Garamond"/>
          <w:b/>
          <w:w w:val="110"/>
          <w:sz w:val="24"/>
          <w:szCs w:val="24"/>
          <w:lang w:eastAsia="zh-CN"/>
        </w:rPr>
        <w:t xml:space="preserve">ΠΟΛΙΧΝΗ </w:t>
      </w:r>
      <w:r>
        <w:rPr>
          <w:rFonts w:ascii="Garamond" w:hAnsi="Garamond" w:cs="Garamond"/>
          <w:b/>
          <w:w w:val="110"/>
          <w:sz w:val="24"/>
          <w:szCs w:val="24"/>
          <w:lang w:eastAsia="zh-CN"/>
        </w:rPr>
        <w:t>11/6/2021</w:t>
      </w:r>
    </w:p>
    <w:p w:rsidR="006F5EDF" w:rsidRPr="00800D61" w:rsidRDefault="006F5EDF" w:rsidP="009C7933">
      <w:pPr>
        <w:numPr>
          <w:ilvl w:val="0"/>
          <w:numId w:val="1"/>
        </w:numPr>
        <w:tabs>
          <w:tab w:val="left" w:pos="720"/>
          <w:tab w:val="center" w:pos="4153"/>
          <w:tab w:val="right" w:pos="8306"/>
        </w:tabs>
        <w:suppressAutoHyphens/>
        <w:spacing w:after="0" w:line="240" w:lineRule="auto"/>
        <w:rPr>
          <w:rFonts w:ascii="Garamond" w:hAnsi="Garamond"/>
          <w:b/>
          <w:sz w:val="28"/>
          <w:szCs w:val="28"/>
          <w:lang w:eastAsia="el-GR"/>
        </w:rPr>
      </w:pPr>
      <w:r w:rsidRPr="00800D61">
        <w:rPr>
          <w:rFonts w:ascii="Garamond" w:hAnsi="Garamond"/>
          <w:b/>
          <w:sz w:val="28"/>
          <w:szCs w:val="28"/>
          <w:lang w:eastAsia="el-GR"/>
        </w:rPr>
        <w:t xml:space="preserve">ΣΧΟΛΙΚΗ ΕΠΙΤΡΟΠΗ </w:t>
      </w:r>
    </w:p>
    <w:p w:rsidR="006F5EDF" w:rsidRPr="00800D61" w:rsidRDefault="006F5EDF" w:rsidP="009C7933">
      <w:pPr>
        <w:suppressAutoHyphens/>
        <w:spacing w:after="0" w:line="240" w:lineRule="auto"/>
        <w:ind w:right="-426"/>
        <w:rPr>
          <w:rFonts w:ascii="Garamond" w:hAnsi="Garamond" w:cs="Garamond"/>
          <w:sz w:val="24"/>
          <w:szCs w:val="24"/>
          <w:lang w:eastAsia="zh-CN"/>
        </w:rPr>
      </w:pPr>
      <w:r w:rsidRPr="00800D61">
        <w:rPr>
          <w:rFonts w:ascii="Garamond" w:hAnsi="Garamond"/>
          <w:b/>
          <w:sz w:val="28"/>
          <w:szCs w:val="28"/>
          <w:lang w:eastAsia="zh-CN"/>
        </w:rPr>
        <w:t>ΔΕΥΤΕΡΟΒΑΘΜΙΑΣ ΕΚΠΑΙΔΕΥΣΗΣ</w:t>
      </w:r>
      <w:r w:rsidRPr="00800D61">
        <w:rPr>
          <w:rFonts w:ascii="Times New Roman" w:hAnsi="Times New Roman"/>
          <w:b/>
          <w:sz w:val="24"/>
          <w:szCs w:val="24"/>
          <w:lang w:eastAsia="zh-CN"/>
        </w:rPr>
        <w:t xml:space="preserve">                   </w:t>
      </w:r>
      <w:r>
        <w:rPr>
          <w:rFonts w:ascii="Garamond" w:hAnsi="Garamond" w:cs="Garamond"/>
          <w:sz w:val="24"/>
          <w:szCs w:val="24"/>
          <w:lang w:eastAsia="zh-CN"/>
        </w:rPr>
        <w:t xml:space="preserve">Αρ. Πρωτ.: </w:t>
      </w:r>
    </w:p>
    <w:p w:rsidR="006F5EDF" w:rsidRPr="00800D61" w:rsidRDefault="006F5EDF" w:rsidP="009C7933">
      <w:pPr>
        <w:numPr>
          <w:ilvl w:val="0"/>
          <w:numId w:val="1"/>
        </w:numPr>
        <w:suppressAutoHyphens/>
        <w:spacing w:after="0" w:line="240" w:lineRule="auto"/>
        <w:jc w:val="both"/>
        <w:rPr>
          <w:rFonts w:ascii="Garamond" w:hAnsi="Garamond"/>
          <w:sz w:val="28"/>
          <w:szCs w:val="28"/>
          <w:lang w:eastAsia="zh-CN"/>
        </w:rPr>
      </w:pPr>
      <w:r w:rsidRPr="00800D61">
        <w:rPr>
          <w:rFonts w:ascii="Garamond" w:hAnsi="Garamond"/>
          <w:b/>
          <w:sz w:val="28"/>
          <w:szCs w:val="28"/>
          <w:lang w:eastAsia="zh-CN"/>
        </w:rPr>
        <w:t>ΔΗΜΟΥ ΠΑΥΛΟΥ ΜΕΛΑ</w:t>
      </w:r>
    </w:p>
    <w:p w:rsidR="006F5EDF" w:rsidRPr="00800D61" w:rsidRDefault="006F5EDF" w:rsidP="009C7933">
      <w:pPr>
        <w:numPr>
          <w:ilvl w:val="0"/>
          <w:numId w:val="1"/>
        </w:numPr>
        <w:suppressAutoHyphens/>
        <w:spacing w:after="0" w:line="240" w:lineRule="auto"/>
        <w:jc w:val="both"/>
        <w:rPr>
          <w:rFonts w:ascii="Garamond" w:hAnsi="Garamond"/>
          <w:spacing w:val="-3"/>
          <w:sz w:val="24"/>
          <w:szCs w:val="24"/>
          <w:lang w:eastAsia="zh-CN"/>
        </w:rPr>
      </w:pPr>
      <w:r w:rsidRPr="006F3A1B">
        <w:rPr>
          <w:rFonts w:ascii="Garamond" w:hAnsi="Garamond"/>
          <w:spacing w:val="-3"/>
          <w:sz w:val="24"/>
          <w:szCs w:val="24"/>
          <w:lang w:eastAsia="zh-CN"/>
        </w:rPr>
        <w:t>Λαγκαδά 221 Τ.κ. 56430</w:t>
      </w:r>
    </w:p>
    <w:p w:rsidR="006F5EDF" w:rsidRPr="006F3A1B" w:rsidRDefault="006F5EDF" w:rsidP="009C7933">
      <w:pPr>
        <w:numPr>
          <w:ilvl w:val="0"/>
          <w:numId w:val="1"/>
        </w:numPr>
        <w:suppressAutoHyphens/>
        <w:spacing w:after="0" w:line="240" w:lineRule="auto"/>
        <w:jc w:val="both"/>
        <w:rPr>
          <w:rFonts w:ascii="Garamond" w:hAnsi="Garamond"/>
          <w:b/>
          <w:spacing w:val="-3"/>
          <w:sz w:val="24"/>
          <w:szCs w:val="24"/>
          <w:lang w:eastAsia="zh-CN"/>
        </w:rPr>
      </w:pPr>
      <w:r w:rsidRPr="00800D61">
        <w:rPr>
          <w:rFonts w:ascii="Garamond" w:hAnsi="Garamond"/>
          <w:spacing w:val="-3"/>
          <w:sz w:val="24"/>
          <w:szCs w:val="24"/>
          <w:lang w:eastAsia="zh-CN"/>
        </w:rPr>
        <w:t>Τηλ. 2313302</w:t>
      </w:r>
      <w:r w:rsidRPr="003377F6">
        <w:rPr>
          <w:rFonts w:ascii="Garamond" w:hAnsi="Garamond"/>
          <w:spacing w:val="-3"/>
          <w:sz w:val="24"/>
          <w:szCs w:val="24"/>
          <w:lang w:eastAsia="zh-CN"/>
        </w:rPr>
        <w:t>966</w:t>
      </w:r>
      <w:r w:rsidRPr="00800D61">
        <w:rPr>
          <w:rFonts w:ascii="Garamond" w:hAnsi="Garamond"/>
          <w:spacing w:val="-3"/>
          <w:sz w:val="24"/>
          <w:szCs w:val="24"/>
          <w:lang w:eastAsia="zh-CN"/>
        </w:rPr>
        <w:t xml:space="preserve">  </w:t>
      </w:r>
      <w:r w:rsidRPr="00800D61">
        <w:rPr>
          <w:rFonts w:ascii="Garamond" w:hAnsi="Garamond"/>
          <w:spacing w:val="-3"/>
          <w:sz w:val="24"/>
          <w:szCs w:val="24"/>
          <w:lang w:val="en-US" w:eastAsia="zh-CN"/>
        </w:rPr>
        <w:t>fax</w:t>
      </w:r>
      <w:r w:rsidRPr="00800D61">
        <w:rPr>
          <w:rFonts w:ascii="Garamond" w:hAnsi="Garamond"/>
          <w:spacing w:val="-3"/>
          <w:sz w:val="24"/>
          <w:szCs w:val="24"/>
          <w:lang w:eastAsia="zh-CN"/>
        </w:rPr>
        <w:t xml:space="preserve"> 231</w:t>
      </w:r>
      <w:r w:rsidRPr="006F3A1B">
        <w:rPr>
          <w:rFonts w:ascii="Garamond" w:hAnsi="Garamond"/>
          <w:spacing w:val="-3"/>
          <w:sz w:val="24"/>
          <w:szCs w:val="24"/>
          <w:lang w:eastAsia="zh-CN"/>
        </w:rPr>
        <w:t>3302967</w:t>
      </w:r>
    </w:p>
    <w:p w:rsidR="006F5EDF" w:rsidRPr="00800D61" w:rsidRDefault="006F5EDF" w:rsidP="009C7933">
      <w:pPr>
        <w:numPr>
          <w:ilvl w:val="0"/>
          <w:numId w:val="1"/>
        </w:numPr>
        <w:suppressAutoHyphens/>
        <w:spacing w:after="0" w:line="240" w:lineRule="auto"/>
        <w:jc w:val="both"/>
        <w:rPr>
          <w:rFonts w:ascii="Garamond" w:hAnsi="Garamond"/>
          <w:b/>
          <w:spacing w:val="-3"/>
          <w:sz w:val="24"/>
          <w:szCs w:val="24"/>
          <w:lang w:eastAsia="zh-CN"/>
        </w:rPr>
      </w:pPr>
      <w:r w:rsidRPr="006F3A1B">
        <w:rPr>
          <w:rFonts w:ascii="Garamond" w:hAnsi="Garamond"/>
          <w:spacing w:val="-3"/>
          <w:sz w:val="24"/>
          <w:szCs w:val="24"/>
          <w:lang w:val="en-US" w:eastAsia="zh-CN"/>
        </w:rPr>
        <w:t>Mail</w:t>
      </w:r>
      <w:r w:rsidRPr="006F3A1B">
        <w:rPr>
          <w:rFonts w:ascii="Garamond" w:hAnsi="Garamond"/>
          <w:spacing w:val="-3"/>
          <w:sz w:val="24"/>
          <w:szCs w:val="24"/>
          <w:lang w:eastAsia="zh-CN"/>
        </w:rPr>
        <w:t xml:space="preserve">: </w:t>
      </w:r>
      <w:r w:rsidRPr="006F3A1B">
        <w:rPr>
          <w:rFonts w:ascii="Garamond" w:hAnsi="Garamond"/>
          <w:spacing w:val="-3"/>
          <w:sz w:val="24"/>
          <w:szCs w:val="24"/>
          <w:lang w:val="en-US" w:eastAsia="zh-CN"/>
        </w:rPr>
        <w:t>sede</w:t>
      </w:r>
      <w:r w:rsidRPr="00533646">
        <w:rPr>
          <w:rFonts w:ascii="Garamond" w:hAnsi="Garamond"/>
          <w:spacing w:val="-3"/>
          <w:sz w:val="24"/>
          <w:szCs w:val="24"/>
          <w:lang w:eastAsia="zh-CN"/>
        </w:rPr>
        <w:t>@</w:t>
      </w:r>
      <w:r w:rsidRPr="006F3A1B">
        <w:rPr>
          <w:rFonts w:ascii="Garamond" w:hAnsi="Garamond"/>
          <w:spacing w:val="-3"/>
          <w:sz w:val="24"/>
          <w:szCs w:val="24"/>
          <w:lang w:val="en-US" w:eastAsia="zh-CN"/>
        </w:rPr>
        <w:t>pavlosmelas</w:t>
      </w:r>
      <w:r w:rsidRPr="00533646">
        <w:rPr>
          <w:rFonts w:ascii="Garamond" w:hAnsi="Garamond"/>
          <w:spacing w:val="-3"/>
          <w:sz w:val="24"/>
          <w:szCs w:val="24"/>
          <w:lang w:eastAsia="zh-CN"/>
        </w:rPr>
        <w:t>.</w:t>
      </w:r>
      <w:r w:rsidRPr="006F3A1B">
        <w:rPr>
          <w:rFonts w:ascii="Garamond" w:hAnsi="Garamond"/>
          <w:spacing w:val="-3"/>
          <w:sz w:val="24"/>
          <w:szCs w:val="24"/>
          <w:lang w:val="en-US" w:eastAsia="zh-CN"/>
        </w:rPr>
        <w:t>gr</w:t>
      </w:r>
      <w:r w:rsidRPr="00800D61">
        <w:rPr>
          <w:rFonts w:ascii="Garamond" w:hAnsi="Garamond"/>
          <w:spacing w:val="-3"/>
          <w:sz w:val="24"/>
          <w:szCs w:val="24"/>
          <w:lang w:eastAsia="zh-CN"/>
        </w:rPr>
        <w:tab/>
      </w:r>
      <w:r w:rsidRPr="00800D61">
        <w:rPr>
          <w:rFonts w:ascii="Garamond" w:hAnsi="Garamond"/>
          <w:spacing w:val="-3"/>
          <w:sz w:val="24"/>
          <w:szCs w:val="24"/>
          <w:lang w:eastAsia="zh-CN"/>
        </w:rPr>
        <w:tab/>
      </w:r>
      <w:r w:rsidRPr="00800D61">
        <w:rPr>
          <w:rFonts w:ascii="Garamond" w:hAnsi="Garamond"/>
          <w:spacing w:val="-3"/>
          <w:sz w:val="24"/>
          <w:szCs w:val="24"/>
          <w:lang w:eastAsia="zh-CN"/>
        </w:rPr>
        <w:tab/>
        <w:t xml:space="preserve">                                                         </w:t>
      </w:r>
    </w:p>
    <w:p w:rsidR="006F5EDF" w:rsidRPr="00DB6D9B" w:rsidRDefault="006F5EDF" w:rsidP="009C7933">
      <w:pPr>
        <w:numPr>
          <w:ilvl w:val="0"/>
          <w:numId w:val="1"/>
        </w:numPr>
        <w:tabs>
          <w:tab w:val="center" w:pos="4153"/>
          <w:tab w:val="right" w:pos="8306"/>
        </w:tabs>
        <w:suppressAutoHyphens/>
        <w:overflowPunct w:val="0"/>
        <w:autoSpaceDE w:val="0"/>
        <w:spacing w:after="0" w:line="240" w:lineRule="auto"/>
        <w:ind w:right="-180"/>
        <w:jc w:val="both"/>
        <w:textAlignment w:val="baseline"/>
        <w:rPr>
          <w:rFonts w:ascii="Arial" w:hAnsi="Arial" w:cs="Arial"/>
          <w:sz w:val="20"/>
          <w:szCs w:val="20"/>
          <w:lang w:eastAsia="zh-CN"/>
        </w:rPr>
      </w:pPr>
      <w:r w:rsidRPr="00DB6D9B">
        <w:rPr>
          <w:rFonts w:ascii="Arial" w:hAnsi="Arial" w:cs="Arial"/>
          <w:sz w:val="20"/>
          <w:szCs w:val="20"/>
          <w:lang w:eastAsia="zh-CN"/>
        </w:rPr>
        <w:t xml:space="preserve">                      </w:t>
      </w:r>
    </w:p>
    <w:p w:rsidR="006F5EDF" w:rsidRPr="00DB6D9B" w:rsidRDefault="006F5EDF" w:rsidP="009C7933">
      <w:pPr>
        <w:suppressAutoHyphens/>
        <w:spacing w:after="0" w:line="240" w:lineRule="auto"/>
        <w:ind w:right="-426"/>
        <w:rPr>
          <w:rFonts w:ascii="Arial" w:hAnsi="Arial" w:cs="Arial"/>
          <w:sz w:val="20"/>
          <w:szCs w:val="20"/>
          <w:lang w:eastAsia="zh-CN"/>
        </w:rPr>
      </w:pPr>
    </w:p>
    <w:p w:rsidR="006F5EDF" w:rsidRDefault="006F5EDF" w:rsidP="009C7933">
      <w:pPr>
        <w:pStyle w:val="NoSpacing"/>
        <w:jc w:val="center"/>
        <w:rPr>
          <w:rFonts w:ascii="Arial" w:hAnsi="Arial" w:cs="Arial"/>
          <w:u w:val="single"/>
        </w:rPr>
      </w:pPr>
      <w:r w:rsidRPr="00FD7C2F">
        <w:rPr>
          <w:rFonts w:ascii="Arial" w:hAnsi="Arial" w:cs="Arial"/>
          <w:u w:val="single"/>
        </w:rPr>
        <w:t>ΤΕΧΝΙΚΗ ΕΚΘΕΣΗ</w:t>
      </w:r>
    </w:p>
    <w:p w:rsidR="006F5EDF" w:rsidRPr="00223F6E" w:rsidRDefault="006F5EDF" w:rsidP="009C7933">
      <w:pPr>
        <w:pStyle w:val="NoSpacing"/>
        <w:jc w:val="center"/>
        <w:rPr>
          <w:rFonts w:ascii="Arial" w:hAnsi="Arial" w:cs="Arial"/>
          <w:sz w:val="20"/>
          <w:szCs w:val="20"/>
          <w:u w:val="single"/>
        </w:rPr>
      </w:pPr>
    </w:p>
    <w:p w:rsidR="006F5EDF" w:rsidRPr="0071308D" w:rsidRDefault="006F5EDF" w:rsidP="00100F70">
      <w:pPr>
        <w:pStyle w:val="NoSpacing"/>
        <w:ind w:firstLine="142"/>
        <w:jc w:val="both"/>
        <w:rPr>
          <w:rFonts w:ascii="Arial" w:hAnsi="Arial" w:cs="Arial"/>
          <w:sz w:val="20"/>
          <w:szCs w:val="20"/>
          <w:u w:val="single"/>
        </w:rPr>
      </w:pPr>
      <w:r w:rsidRPr="0071308D">
        <w:rPr>
          <w:rFonts w:ascii="Arial" w:hAnsi="Arial" w:cs="Arial"/>
          <w:sz w:val="20"/>
          <w:szCs w:val="20"/>
          <w:u w:val="single"/>
        </w:rPr>
        <w:t xml:space="preserve">Α. Αντικείμενο ανάθεσης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t>Το αντικείμενο της ανάθεσης είναι η παροχή υπηρεσιών της ετήσιας συντήρησης των λεβήτων-καυστήρων κεντρικής θέρμανσης των σχολικών μονάδων της Δ/θμιας Εκπαίδευσης του Δήμου Παύλου Μελά.  Η συντήρηση θα διενεργηθεί σύμφωνα με όσα ορίζονται στην υπ’ αριθμ. Υ.Α. 189533/7-11-2011 (ΦΕΚ 2654/9-11/2011) «Ρύθμιση θεμάτων σχετικών με τη λειτουργία των σταθερών εστιών καύσης για τη θέρμανση κτιρίων και νερού»</w:t>
      </w:r>
    </w:p>
    <w:p w:rsidR="006F5EDF" w:rsidRPr="0071308D" w:rsidRDefault="006F5EDF" w:rsidP="00100F70">
      <w:pPr>
        <w:pStyle w:val="NoSpacing"/>
        <w:ind w:firstLine="142"/>
        <w:jc w:val="both"/>
        <w:rPr>
          <w:rFonts w:ascii="Arial" w:hAnsi="Arial" w:cs="Arial"/>
          <w:sz w:val="20"/>
          <w:szCs w:val="20"/>
          <w:u w:val="single"/>
        </w:rPr>
      </w:pPr>
      <w:r w:rsidRPr="0071308D">
        <w:rPr>
          <w:rFonts w:ascii="Arial" w:hAnsi="Arial" w:cs="Arial"/>
          <w:sz w:val="20"/>
          <w:szCs w:val="20"/>
          <w:u w:val="single"/>
        </w:rPr>
        <w:t xml:space="preserve"> Β. Τεχνικές Προδιαγραφές Συντήρησης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t xml:space="preserve">Η τακτική </w:t>
      </w:r>
      <w:r>
        <w:rPr>
          <w:rFonts w:ascii="Arial" w:hAnsi="Arial" w:cs="Arial"/>
          <w:sz w:val="20"/>
          <w:szCs w:val="20"/>
        </w:rPr>
        <w:t xml:space="preserve">ετήσια </w:t>
      </w:r>
      <w:r w:rsidRPr="00223F6E">
        <w:rPr>
          <w:rFonts w:ascii="Arial" w:hAnsi="Arial" w:cs="Arial"/>
          <w:sz w:val="20"/>
          <w:szCs w:val="20"/>
        </w:rPr>
        <w:t xml:space="preserve"> συντήρηση των καυστήρων</w:t>
      </w:r>
      <w:r>
        <w:rPr>
          <w:rFonts w:ascii="Arial" w:hAnsi="Arial" w:cs="Arial"/>
          <w:sz w:val="20"/>
          <w:szCs w:val="20"/>
        </w:rPr>
        <w:t xml:space="preserve"> από 1-9-2021 έως 1-9-2022 </w:t>
      </w:r>
      <w:r w:rsidRPr="00223F6E">
        <w:rPr>
          <w:rFonts w:ascii="Arial" w:hAnsi="Arial" w:cs="Arial"/>
          <w:sz w:val="20"/>
          <w:szCs w:val="20"/>
        </w:rPr>
        <w:t xml:space="preserve">και ο καθαρισμός των λεβήτων κεντρικής θέρμανσης, των Σχολικών Μονάδων της Δ/θμιας Εκπαίδευσης του Δήμου  Παύλου Μελά περιλαμβάνει τις παρακάτω εργασίες: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Ασφαλή απομάκρυνση του καυστήρα (ολική ή μερική) από το λέβητα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Άνοιγμα των θυρίδων επίσκεψης του καθαρισμού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Λεπτομερής μηχανικός καθαρισμός του θαλάμου καύσης, της εσωτερικής θερμαντικής επιφάνειας και των διαδρομών των καυσαερίων, με κατάλληλες συρμάτινες βούρτσες.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Εξάρμοση φλογοκεφαλής, μπούκας, διασκορπιστήρα, ηλεκτροδίων και μπεκ.</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t xml:space="preserve"> </w:t>
      </w:r>
      <w:r w:rsidRPr="00223F6E">
        <w:rPr>
          <w:rFonts w:ascii="Arial" w:hAnsi="Arial" w:cs="Arial"/>
          <w:sz w:val="20"/>
          <w:szCs w:val="20"/>
        </w:rPr>
        <w:sym w:font="Symbol" w:char="F0B7"/>
      </w:r>
      <w:r w:rsidRPr="00223F6E">
        <w:rPr>
          <w:rFonts w:ascii="Arial" w:hAnsi="Arial" w:cs="Arial"/>
          <w:sz w:val="20"/>
          <w:szCs w:val="20"/>
        </w:rPr>
        <w:t xml:space="preserve"> Πολύ καλός καθαρισμός όλων και ιδιαίτερα των ηλεκτροδίων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Έλεγχος και καθαρισμός φωτοαντίστασης ή φωτοκύτταρου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Αντικατάσταση φθαρμένων υλικών-εξαρτημάτων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Καθαρισμός ή αντικατάσταση μπεκ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Καθαρισμός φτερωτής κινητήρα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Εξαγωγή και καθαρισμός φίλτρου αντλίας πετρελαίου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Άρμοση όλων των εξαρτημάτων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Εάν κατά το κλείσιμο των θυρίδων, διαπιστωθεί πρόβλημα στεγανότητας, πρέπει να αντικατασταθούν τα στεγανωτικά παρεμβύσματα.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Έναυση με τη φωτοαντίσταση κρυμμένη για δοκιμή και μέτρηση χρόνου ασφαλείας.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Κανονική έναυση, ρύθμιση και μέτρηση καυσαερίων.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Έλεγχος διαρροών καυσίμου &amp; καυσαερίων. </w:t>
      </w:r>
    </w:p>
    <w:p w:rsidR="006F5EDF" w:rsidRPr="00223F6E" w:rsidRDefault="006F5EDF" w:rsidP="00100F70">
      <w:pPr>
        <w:pStyle w:val="NoSpacing"/>
        <w:ind w:firstLine="142"/>
        <w:jc w:val="both"/>
        <w:rPr>
          <w:rFonts w:ascii="Arial" w:hAnsi="Arial" w:cs="Arial"/>
          <w:sz w:val="20"/>
          <w:szCs w:val="20"/>
        </w:rPr>
      </w:pPr>
      <w:r w:rsidRPr="00223F6E">
        <w:rPr>
          <w:rFonts w:ascii="Arial" w:hAnsi="Arial" w:cs="Arial"/>
          <w:sz w:val="20"/>
          <w:szCs w:val="20"/>
        </w:rPr>
        <w:sym w:font="Symbol" w:char="F0B7"/>
      </w:r>
      <w:r w:rsidRPr="00223F6E">
        <w:rPr>
          <w:rFonts w:ascii="Arial" w:hAnsi="Arial" w:cs="Arial"/>
          <w:sz w:val="20"/>
          <w:szCs w:val="20"/>
        </w:rPr>
        <w:t xml:space="preserve"> Λεπτομερής έλεγχος των σχετικών ασφαλιστικών διατάξεων μηχανικών και ηλεκτρικών, σε όλους του λέβητες, boiler κλπ και των διατάξεων ανοδικής προστασίας. Έλεγχος και ρύθμιση του κυκλώματος αυτοματισμού, με το οποίο αρχίζει και σταματάει η καύση των οργάνων ασφαλείας (θερμοστάτες, βαλβίδες ασφαλείας) και ένδειξης (θερμόμετρα, μανόμετρα). </w:t>
      </w:r>
    </w:p>
    <w:p w:rsidR="006F5EDF" w:rsidRPr="0071308D" w:rsidRDefault="006F5EDF" w:rsidP="00100F70">
      <w:pPr>
        <w:pStyle w:val="NoSpacing"/>
        <w:ind w:firstLine="142"/>
        <w:jc w:val="both"/>
        <w:rPr>
          <w:rFonts w:ascii="Arial" w:hAnsi="Arial" w:cs="Arial"/>
          <w:sz w:val="20"/>
          <w:szCs w:val="20"/>
          <w:u w:val="single"/>
        </w:rPr>
      </w:pPr>
      <w:r w:rsidRPr="0071308D">
        <w:rPr>
          <w:rFonts w:ascii="Arial" w:hAnsi="Arial" w:cs="Arial"/>
          <w:sz w:val="20"/>
          <w:szCs w:val="20"/>
          <w:u w:val="single"/>
        </w:rPr>
        <w:t>Γ. Eυθύνη του αναδόχου.</w:t>
      </w:r>
    </w:p>
    <w:p w:rsidR="006F5EDF" w:rsidRDefault="006F5EDF" w:rsidP="00100F70">
      <w:pPr>
        <w:pStyle w:val="NoSpacing"/>
        <w:ind w:firstLine="142"/>
        <w:jc w:val="both"/>
        <w:rPr>
          <w:rFonts w:ascii="Arial" w:hAnsi="Arial" w:cs="Arial"/>
          <w:sz w:val="20"/>
          <w:szCs w:val="20"/>
        </w:rPr>
      </w:pPr>
      <w:r w:rsidRPr="00223F6E">
        <w:rPr>
          <w:rFonts w:ascii="Arial" w:hAnsi="Arial" w:cs="Arial"/>
          <w:sz w:val="20"/>
          <w:szCs w:val="20"/>
        </w:rPr>
        <w:t xml:space="preserve"> Ο ανάδοχος που θα αναλάβει το έργο πρέπει απαραίτητα να διαθέτει τη σχετική άδεια της αρμόδιας Δ/νσης Βιομηχανίας. Επίσης να διαθέτει, πιστοποιητικό ISO που θα προσκομίσει μαζί με την οικονομική προσφορά. Με ευθύνη του αναδόχου μετά από συνεννόηση με το Δ/ντή της Σχολικής Μονάδας θα καθορίζεται η ημέρα των εργασιών συντήρησης. Μετά την ολοκλήρωση της συντήρησης ο ανάδοχος συμπληρώνει και υπογράφει υποχρεωτικά το φύλλο συντήρησης και ρύθμισης της εγκατάστασης καθώς και το φύλλο εκτύπωσης του ηλεκτρονικού καυσαναλυτή για κάθε λέβητα και τα παραδίδει στο Δ/ντή κάθε Σχολικής Μονάδος. Ο ανάδοχος δεσμεύεται για την τήρηση όλων των κανονισμών ασφαλείας για τη λειτουργία των λεβήτων. Επίσης δεσμεύονται για την πιστή τήρηση των απαιτήσεων, των κανονισμών αποφάσεων, διαταγμάτων και νομοθετικών ρυθμίσεων περί λειτουργίας και συντήρησης καυστήρων Ο συντηρητής σε περίπτωση ατυχήματος που θα προξενηθεί με οποιοδήποτε τρόπο κατά τη λειτουργία των λεβήτων και θα οφείλεται σε πράξη ή παράλειψη του ίδιου, ευθύνεται απόλυτα και αποκλειστικά και υποχρεώνει να αποζημιώσει τον ή τους παθόντες για κάθε βλάβη που θα προξενηθεί από το ατύχημα. Ο ανάδοχος παρέχει εγγύηση καλής λειτουργίας των λεβήτων για όλ</w:t>
      </w:r>
      <w:r>
        <w:rPr>
          <w:rFonts w:ascii="Arial" w:hAnsi="Arial" w:cs="Arial"/>
          <w:sz w:val="20"/>
          <w:szCs w:val="20"/>
        </w:rPr>
        <w:t>η την περίοδο της σχολικής χρον</w:t>
      </w:r>
      <w:r w:rsidRPr="00223F6E">
        <w:rPr>
          <w:rFonts w:ascii="Arial" w:hAnsi="Arial" w:cs="Arial"/>
          <w:sz w:val="20"/>
          <w:szCs w:val="20"/>
        </w:rPr>
        <w:t xml:space="preserve"> 20</w:t>
      </w:r>
      <w:r>
        <w:rPr>
          <w:rFonts w:ascii="Arial" w:hAnsi="Arial" w:cs="Arial"/>
          <w:sz w:val="20"/>
          <w:szCs w:val="20"/>
        </w:rPr>
        <w:t>21</w:t>
      </w:r>
      <w:r w:rsidRPr="00223F6E">
        <w:rPr>
          <w:rFonts w:ascii="Arial" w:hAnsi="Arial" w:cs="Arial"/>
          <w:sz w:val="20"/>
          <w:szCs w:val="20"/>
        </w:rPr>
        <w:t>-20</w:t>
      </w:r>
      <w:r>
        <w:rPr>
          <w:rFonts w:ascii="Arial" w:hAnsi="Arial" w:cs="Arial"/>
          <w:sz w:val="20"/>
          <w:szCs w:val="20"/>
        </w:rPr>
        <w:t>22</w:t>
      </w:r>
      <w:r w:rsidRPr="00223F6E">
        <w:rPr>
          <w:rFonts w:ascii="Arial" w:hAnsi="Arial" w:cs="Arial"/>
          <w:sz w:val="20"/>
          <w:szCs w:val="20"/>
        </w:rPr>
        <w:t xml:space="preserve"> και σε περίπτωση βλάβης, υποχρεούται σε άμεση αποκατάσταση χωρίς καμία επί πλέον χρέωση, πλην των αναγκαίων ανταλλακτικών που τυχόν απαιτηθούν και θα βαρύνουν το Ν.Π.Δ.Δ. «Σχολική Επιτροπή Δ/θμιας Εκπ/σης </w:t>
      </w:r>
      <w:r>
        <w:rPr>
          <w:rFonts w:ascii="Arial" w:hAnsi="Arial" w:cs="Arial"/>
          <w:sz w:val="20"/>
          <w:szCs w:val="20"/>
        </w:rPr>
        <w:t>Δήμου Παυλου Μελά</w:t>
      </w:r>
      <w:r w:rsidRPr="00223F6E">
        <w:rPr>
          <w:rFonts w:ascii="Arial" w:hAnsi="Arial" w:cs="Arial"/>
          <w:sz w:val="20"/>
          <w:szCs w:val="20"/>
        </w:rPr>
        <w:t>» αφού έχει προηγηθεί σχετική ενημέρωση από τον ανάδοχο.</w:t>
      </w:r>
      <w:r>
        <w:rPr>
          <w:rFonts w:ascii="Arial" w:hAnsi="Arial" w:cs="Arial"/>
          <w:sz w:val="20"/>
          <w:szCs w:val="20"/>
        </w:rPr>
        <w:t>.</w:t>
      </w:r>
    </w:p>
    <w:p w:rsidR="006F5EDF" w:rsidRPr="00223F6E" w:rsidRDefault="006F5EDF" w:rsidP="00100F70">
      <w:pPr>
        <w:pStyle w:val="NoSpacing"/>
        <w:ind w:firstLine="142"/>
        <w:jc w:val="both"/>
        <w:rPr>
          <w:rFonts w:ascii="Arial" w:hAnsi="Arial" w:cs="Arial"/>
          <w:sz w:val="20"/>
          <w:szCs w:val="20"/>
        </w:rPr>
      </w:pPr>
    </w:p>
    <w:p w:rsidR="006F5EDF" w:rsidRDefault="006F5EDF" w:rsidP="00100F70">
      <w:pPr>
        <w:ind w:firstLine="142"/>
        <w:jc w:val="both"/>
        <w:rPr>
          <w:b/>
          <w:u w:val="single"/>
        </w:rPr>
      </w:pPr>
    </w:p>
    <w:p w:rsidR="006F5EDF" w:rsidRPr="00147FEA" w:rsidRDefault="006F5EDF" w:rsidP="00100F70">
      <w:pPr>
        <w:ind w:firstLine="142"/>
        <w:jc w:val="both"/>
        <w:rPr>
          <w:b/>
          <w:u w:val="single"/>
        </w:rPr>
      </w:pPr>
      <w:r w:rsidRPr="00147FEA">
        <w:rPr>
          <w:b/>
          <w:u w:val="single"/>
        </w:rPr>
        <w:t>ΕΝΔΕΙΚΤΙΚΟΣ ΠΡΟΫΠΟΛΟΓΙΣΜΟΣ</w:t>
      </w:r>
    </w:p>
    <w:p w:rsidR="006F5EDF" w:rsidRDefault="006F5EDF" w:rsidP="00100F70">
      <w:pPr>
        <w:ind w:firstLine="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321"/>
        <w:gridCol w:w="1372"/>
        <w:gridCol w:w="1410"/>
      </w:tblGrid>
      <w:tr w:rsidR="006F5EDF" w:rsidRPr="00FD78F6" w:rsidTr="00FD78F6">
        <w:trPr>
          <w:trHeight w:val="491"/>
        </w:trPr>
        <w:tc>
          <w:tcPr>
            <w:tcW w:w="1668" w:type="dxa"/>
          </w:tcPr>
          <w:p w:rsidR="006F5EDF" w:rsidRPr="00FD78F6" w:rsidRDefault="006F5EDF" w:rsidP="00100F70">
            <w:pPr>
              <w:spacing w:after="0" w:line="240" w:lineRule="auto"/>
              <w:jc w:val="both"/>
              <w:rPr>
                <w:rFonts w:ascii="Arial" w:hAnsi="Arial" w:cs="Arial"/>
              </w:rPr>
            </w:pPr>
            <w:r w:rsidRPr="00FD78F6">
              <w:t>ΕΙΔΟΣ ΠΑΡΟΧΗΣ ΥΠΗΡΕΣΙΩΝ</w:t>
            </w:r>
          </w:p>
        </w:tc>
        <w:tc>
          <w:tcPr>
            <w:tcW w:w="1321" w:type="dxa"/>
          </w:tcPr>
          <w:p w:rsidR="006F5EDF" w:rsidRPr="00FD78F6" w:rsidRDefault="006F5EDF" w:rsidP="00100F70">
            <w:pPr>
              <w:spacing w:after="0" w:line="240" w:lineRule="auto"/>
              <w:jc w:val="both"/>
              <w:rPr>
                <w:rFonts w:ascii="Arial" w:hAnsi="Arial" w:cs="Arial"/>
              </w:rPr>
            </w:pPr>
            <w:r w:rsidRPr="00FD78F6">
              <w:t>ΠΟΣΟΤΗΤΑ</w:t>
            </w:r>
          </w:p>
        </w:tc>
        <w:tc>
          <w:tcPr>
            <w:tcW w:w="1372" w:type="dxa"/>
          </w:tcPr>
          <w:p w:rsidR="006F5EDF" w:rsidRPr="00FD78F6" w:rsidRDefault="006F5EDF" w:rsidP="00100F70">
            <w:pPr>
              <w:spacing w:after="0" w:line="240" w:lineRule="auto"/>
              <w:jc w:val="both"/>
              <w:rPr>
                <w:rFonts w:ascii="Arial" w:hAnsi="Arial" w:cs="Arial"/>
              </w:rPr>
            </w:pPr>
            <w:r w:rsidRPr="00FD78F6">
              <w:t>ΤΙΜΗ ΜΟΝΑΔΟΣ</w:t>
            </w:r>
          </w:p>
        </w:tc>
        <w:tc>
          <w:tcPr>
            <w:tcW w:w="1410" w:type="dxa"/>
          </w:tcPr>
          <w:p w:rsidR="006F5EDF" w:rsidRPr="00FD78F6" w:rsidRDefault="006F5EDF" w:rsidP="00100F70">
            <w:pPr>
              <w:spacing w:after="0" w:line="240" w:lineRule="auto"/>
              <w:jc w:val="both"/>
              <w:rPr>
                <w:rFonts w:ascii="Arial" w:hAnsi="Arial" w:cs="Arial"/>
              </w:rPr>
            </w:pPr>
            <w:r w:rsidRPr="00FD78F6">
              <w:t>ΣΥΝΟΛΟ</w:t>
            </w:r>
          </w:p>
        </w:tc>
      </w:tr>
      <w:tr w:rsidR="006F5EDF" w:rsidRPr="00FD78F6" w:rsidTr="00FD78F6">
        <w:trPr>
          <w:trHeight w:val="426"/>
        </w:trPr>
        <w:tc>
          <w:tcPr>
            <w:tcW w:w="1668" w:type="dxa"/>
          </w:tcPr>
          <w:p w:rsidR="006F5EDF" w:rsidRPr="00FD78F6" w:rsidRDefault="006F5EDF" w:rsidP="00100F70">
            <w:pPr>
              <w:spacing w:after="0" w:line="240" w:lineRule="auto"/>
              <w:jc w:val="both"/>
              <w:rPr>
                <w:rFonts w:ascii="Arial" w:hAnsi="Arial" w:cs="Arial"/>
              </w:rPr>
            </w:pPr>
            <w:r w:rsidRPr="00FD78F6">
              <w:t>ΣΥΝΤΗΡΗΣΗ Λεβήτων- καυστήρων αεριου</w:t>
            </w:r>
          </w:p>
        </w:tc>
        <w:tc>
          <w:tcPr>
            <w:tcW w:w="1321" w:type="dxa"/>
          </w:tcPr>
          <w:p w:rsidR="006F5EDF" w:rsidRPr="00FD78F6" w:rsidRDefault="006F5EDF" w:rsidP="00100F70">
            <w:pPr>
              <w:spacing w:after="0" w:line="240" w:lineRule="auto"/>
              <w:jc w:val="both"/>
              <w:rPr>
                <w:rFonts w:ascii="Arial" w:hAnsi="Arial" w:cs="Arial"/>
              </w:rPr>
            </w:pPr>
            <w:r>
              <w:rPr>
                <w:rFonts w:ascii="Arial" w:hAnsi="Arial" w:cs="Arial"/>
              </w:rPr>
              <w:t>19</w:t>
            </w:r>
          </w:p>
        </w:tc>
        <w:tc>
          <w:tcPr>
            <w:tcW w:w="1372" w:type="dxa"/>
          </w:tcPr>
          <w:p w:rsidR="006F5EDF" w:rsidRPr="00FD78F6" w:rsidRDefault="006F5EDF" w:rsidP="00100F70">
            <w:pPr>
              <w:spacing w:after="0" w:line="240" w:lineRule="auto"/>
              <w:jc w:val="both"/>
              <w:rPr>
                <w:rFonts w:ascii="Arial" w:hAnsi="Arial" w:cs="Arial"/>
              </w:rPr>
            </w:pPr>
            <w:r w:rsidRPr="00FD78F6">
              <w:rPr>
                <w:rFonts w:ascii="Arial" w:hAnsi="Arial" w:cs="Arial"/>
              </w:rPr>
              <w:t xml:space="preserve">100 </w:t>
            </w:r>
          </w:p>
        </w:tc>
        <w:tc>
          <w:tcPr>
            <w:tcW w:w="1410" w:type="dxa"/>
          </w:tcPr>
          <w:p w:rsidR="006F5EDF" w:rsidRPr="00FD78F6" w:rsidRDefault="006F5EDF" w:rsidP="00100F70">
            <w:pPr>
              <w:spacing w:after="0" w:line="240" w:lineRule="auto"/>
              <w:jc w:val="both"/>
              <w:rPr>
                <w:rFonts w:ascii="Arial" w:hAnsi="Arial" w:cs="Arial"/>
              </w:rPr>
            </w:pPr>
            <w:r>
              <w:rPr>
                <w:rFonts w:ascii="Arial" w:hAnsi="Arial" w:cs="Arial"/>
              </w:rPr>
              <w:t>19</w:t>
            </w:r>
            <w:r w:rsidRPr="00FD78F6">
              <w:rPr>
                <w:rFonts w:ascii="Arial" w:hAnsi="Arial" w:cs="Arial"/>
              </w:rPr>
              <w:t>00,00</w:t>
            </w:r>
          </w:p>
        </w:tc>
      </w:tr>
      <w:tr w:rsidR="006F5EDF" w:rsidRPr="00FD78F6" w:rsidTr="00FD78F6">
        <w:trPr>
          <w:trHeight w:val="404"/>
        </w:trPr>
        <w:tc>
          <w:tcPr>
            <w:tcW w:w="1668" w:type="dxa"/>
          </w:tcPr>
          <w:p w:rsidR="006F5EDF" w:rsidRPr="00FD78F6" w:rsidRDefault="006F5EDF" w:rsidP="00100F70">
            <w:pPr>
              <w:spacing w:after="0" w:line="240" w:lineRule="auto"/>
              <w:jc w:val="both"/>
              <w:rPr>
                <w:rFonts w:ascii="Arial" w:hAnsi="Arial" w:cs="Arial"/>
              </w:rPr>
            </w:pPr>
            <w:r w:rsidRPr="00FD78F6">
              <w:t>ΣΥΝΤΗΡΗΣΗ Λεβήτων- καυστήρων πετρελαιου</w:t>
            </w:r>
          </w:p>
        </w:tc>
        <w:tc>
          <w:tcPr>
            <w:tcW w:w="1321" w:type="dxa"/>
          </w:tcPr>
          <w:p w:rsidR="006F5EDF" w:rsidRPr="00FD78F6" w:rsidRDefault="006F5EDF" w:rsidP="00100F70">
            <w:pPr>
              <w:spacing w:after="0" w:line="240" w:lineRule="auto"/>
              <w:jc w:val="both"/>
              <w:rPr>
                <w:rFonts w:ascii="Arial" w:hAnsi="Arial" w:cs="Arial"/>
              </w:rPr>
            </w:pPr>
            <w:r>
              <w:rPr>
                <w:rFonts w:ascii="Arial" w:hAnsi="Arial" w:cs="Arial"/>
              </w:rPr>
              <w:t>4</w:t>
            </w:r>
          </w:p>
        </w:tc>
        <w:tc>
          <w:tcPr>
            <w:tcW w:w="1372" w:type="dxa"/>
          </w:tcPr>
          <w:p w:rsidR="006F5EDF" w:rsidRPr="00FD78F6" w:rsidRDefault="006F5EDF" w:rsidP="00100F70">
            <w:pPr>
              <w:spacing w:after="0" w:line="240" w:lineRule="auto"/>
              <w:jc w:val="both"/>
              <w:rPr>
                <w:rFonts w:ascii="Arial" w:hAnsi="Arial" w:cs="Arial"/>
              </w:rPr>
            </w:pPr>
            <w:r w:rsidRPr="00FD78F6">
              <w:rPr>
                <w:rFonts w:ascii="Arial" w:hAnsi="Arial" w:cs="Arial"/>
              </w:rPr>
              <w:t>100</w:t>
            </w:r>
          </w:p>
        </w:tc>
        <w:tc>
          <w:tcPr>
            <w:tcW w:w="1410" w:type="dxa"/>
          </w:tcPr>
          <w:p w:rsidR="006F5EDF" w:rsidRPr="00FD78F6" w:rsidRDefault="006F5EDF" w:rsidP="00100F70">
            <w:pPr>
              <w:spacing w:after="0" w:line="240" w:lineRule="auto"/>
              <w:jc w:val="both"/>
              <w:rPr>
                <w:rFonts w:ascii="Arial" w:hAnsi="Arial" w:cs="Arial"/>
              </w:rPr>
            </w:pPr>
            <w:r>
              <w:rPr>
                <w:rFonts w:ascii="Arial" w:hAnsi="Arial" w:cs="Arial"/>
              </w:rPr>
              <w:t>4</w:t>
            </w:r>
            <w:r w:rsidRPr="00FD78F6">
              <w:rPr>
                <w:rFonts w:ascii="Arial" w:hAnsi="Arial" w:cs="Arial"/>
              </w:rPr>
              <w:t>00,00</w:t>
            </w:r>
          </w:p>
        </w:tc>
      </w:tr>
      <w:tr w:rsidR="006F5EDF" w:rsidRPr="00FD78F6" w:rsidTr="00FD78F6">
        <w:trPr>
          <w:trHeight w:val="404"/>
        </w:trPr>
        <w:tc>
          <w:tcPr>
            <w:tcW w:w="1668" w:type="dxa"/>
          </w:tcPr>
          <w:p w:rsidR="006F5EDF" w:rsidRPr="00FD78F6" w:rsidRDefault="006F5EDF" w:rsidP="00100F70">
            <w:pPr>
              <w:spacing w:after="0" w:line="240" w:lineRule="auto"/>
              <w:jc w:val="both"/>
              <w:rPr>
                <w:rFonts w:ascii="Arial" w:hAnsi="Arial" w:cs="Arial"/>
              </w:rPr>
            </w:pPr>
            <w:r w:rsidRPr="00FD78F6">
              <w:rPr>
                <w:rFonts w:ascii="Arial" w:hAnsi="Arial" w:cs="Arial"/>
              </w:rPr>
              <w:t>ΣΥΝΟΛΑ</w:t>
            </w:r>
          </w:p>
        </w:tc>
        <w:tc>
          <w:tcPr>
            <w:tcW w:w="1321" w:type="dxa"/>
          </w:tcPr>
          <w:p w:rsidR="006F5EDF" w:rsidRPr="00FD78F6" w:rsidRDefault="006F5EDF" w:rsidP="00100F70">
            <w:pPr>
              <w:spacing w:after="0" w:line="240" w:lineRule="auto"/>
              <w:jc w:val="both"/>
              <w:rPr>
                <w:rFonts w:ascii="Arial" w:hAnsi="Arial" w:cs="Arial"/>
              </w:rPr>
            </w:pPr>
          </w:p>
        </w:tc>
        <w:tc>
          <w:tcPr>
            <w:tcW w:w="1372" w:type="dxa"/>
          </w:tcPr>
          <w:p w:rsidR="006F5EDF" w:rsidRPr="00FD78F6" w:rsidRDefault="006F5EDF" w:rsidP="00100F70">
            <w:pPr>
              <w:spacing w:after="0" w:line="240" w:lineRule="auto"/>
              <w:jc w:val="both"/>
              <w:rPr>
                <w:rFonts w:ascii="Arial" w:hAnsi="Arial" w:cs="Arial"/>
              </w:rPr>
            </w:pPr>
          </w:p>
        </w:tc>
        <w:tc>
          <w:tcPr>
            <w:tcW w:w="1410" w:type="dxa"/>
          </w:tcPr>
          <w:p w:rsidR="006F5EDF" w:rsidRPr="0027398B" w:rsidRDefault="006F5EDF" w:rsidP="00100F70">
            <w:pPr>
              <w:spacing w:after="0" w:line="240" w:lineRule="auto"/>
              <w:jc w:val="both"/>
              <w:rPr>
                <w:rFonts w:ascii="Arial" w:hAnsi="Arial" w:cs="Arial"/>
                <w:b/>
              </w:rPr>
            </w:pPr>
            <w:r w:rsidRPr="0027398B">
              <w:rPr>
                <w:rFonts w:ascii="Arial" w:hAnsi="Arial" w:cs="Arial"/>
                <w:b/>
              </w:rPr>
              <w:t>2.300,00€ ΧΩΡΙΣ ΦΠΑ</w:t>
            </w:r>
          </w:p>
        </w:tc>
      </w:tr>
    </w:tbl>
    <w:p w:rsidR="006F5EDF" w:rsidRDefault="006F5EDF" w:rsidP="00100F70">
      <w:pPr>
        <w:ind w:firstLine="142"/>
        <w:jc w:val="both"/>
        <w:rPr>
          <w:rFonts w:ascii="Arial" w:hAnsi="Arial" w:cs="Arial"/>
        </w:rPr>
      </w:pPr>
    </w:p>
    <w:p w:rsidR="006F5EDF" w:rsidRDefault="006F5EDF" w:rsidP="00100F70">
      <w:pPr>
        <w:ind w:firstLine="142"/>
        <w:jc w:val="both"/>
        <w:rPr>
          <w:rFonts w:ascii="Arial" w:hAnsi="Arial" w:cs="Arial"/>
        </w:rPr>
      </w:pPr>
    </w:p>
    <w:sectPr w:rsidR="006F5EDF" w:rsidSect="005F6E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306"/>
    <w:rsid w:val="00025306"/>
    <w:rsid w:val="00080C84"/>
    <w:rsid w:val="00100F70"/>
    <w:rsid w:val="00147FEA"/>
    <w:rsid w:val="001D1957"/>
    <w:rsid w:val="00223F6E"/>
    <w:rsid w:val="00230CCD"/>
    <w:rsid w:val="002459D4"/>
    <w:rsid w:val="0027398B"/>
    <w:rsid w:val="00297215"/>
    <w:rsid w:val="002F1D4E"/>
    <w:rsid w:val="003377F6"/>
    <w:rsid w:val="004035CA"/>
    <w:rsid w:val="00533646"/>
    <w:rsid w:val="005B6EEF"/>
    <w:rsid w:val="005F6E7D"/>
    <w:rsid w:val="006F3A1B"/>
    <w:rsid w:val="006F5EDF"/>
    <w:rsid w:val="00700BD6"/>
    <w:rsid w:val="0071308D"/>
    <w:rsid w:val="007D5EE0"/>
    <w:rsid w:val="00800D61"/>
    <w:rsid w:val="00850C89"/>
    <w:rsid w:val="00911F41"/>
    <w:rsid w:val="00961BE5"/>
    <w:rsid w:val="009C7933"/>
    <w:rsid w:val="00AF431F"/>
    <w:rsid w:val="00B06B0D"/>
    <w:rsid w:val="00B77863"/>
    <w:rsid w:val="00D217A4"/>
    <w:rsid w:val="00D66126"/>
    <w:rsid w:val="00DB6D9B"/>
    <w:rsid w:val="00E2078C"/>
    <w:rsid w:val="00F15917"/>
    <w:rsid w:val="00FA5E81"/>
    <w:rsid w:val="00FB222B"/>
    <w:rsid w:val="00FD78F6"/>
    <w:rsid w:val="00FD7C2F"/>
    <w:rsid w:val="00FE66F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7933"/>
    <w:rPr>
      <w:lang w:eastAsia="en-US"/>
    </w:rPr>
  </w:style>
  <w:style w:type="table" w:styleId="TableGrid">
    <w:name w:val="Table Grid"/>
    <w:basedOn w:val="TableNormal"/>
    <w:uiPriority w:val="99"/>
    <w:rsid w:val="00147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Pages>
  <Words>647</Words>
  <Characters>3494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HP Inc.</cp:lastModifiedBy>
  <cp:revision>4</cp:revision>
  <cp:lastPrinted>2021-06-17T07:35:00Z</cp:lastPrinted>
  <dcterms:created xsi:type="dcterms:W3CDTF">2021-06-11T04:47:00Z</dcterms:created>
  <dcterms:modified xsi:type="dcterms:W3CDTF">2021-06-17T08:23:00Z</dcterms:modified>
</cp:coreProperties>
</file>